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pageBreakBefore/>
        <w:widowControl/>
        <w:numPr>
          <w:numId w:val="0"/>
        </w:numPr>
        <w:spacing w:beforeLines="50" w:after="120" w:line="640" w:lineRule="exact"/>
        <w:jc w:val="center"/>
        <w:outlineLvl w:val="0"/>
        <w:rPr>
          <w:rFonts w:hint="eastAsia" w:ascii="黑体" w:hAnsi="黑体" w:eastAsia="黑体" w:cs="黑体"/>
          <w:color w:val="000000"/>
          <w:spacing w:val="-10"/>
          <w:kern w:val="0"/>
          <w:sz w:val="48"/>
          <w:szCs w:val="48"/>
        </w:rPr>
      </w:pPr>
      <w:bookmarkStart w:id="0" w:name="bookmark1"/>
      <w:r>
        <w:rPr>
          <w:rFonts w:hint="eastAsia" w:ascii="黑体" w:hAnsi="黑体" w:eastAsia="黑体" w:cs="黑体"/>
          <w:b/>
          <w:bCs/>
          <w:kern w:val="0"/>
          <w:sz w:val="48"/>
          <w:szCs w:val="48"/>
        </w:rPr>
        <w:t>山东济钢型材有限公司</w:t>
      </w:r>
      <w:r>
        <w:rPr>
          <w:rFonts w:hint="eastAsia" w:ascii="黑体" w:hAnsi="黑体" w:eastAsia="黑体" w:cs="黑体"/>
          <w:b/>
          <w:bCs/>
          <w:kern w:val="0"/>
          <w:sz w:val="48"/>
          <w:szCs w:val="48"/>
          <w:lang w:val="en-US" w:eastAsia="zh-CN"/>
        </w:rPr>
        <w:t>制造业人才支持计划项目申报服务采购</w:t>
      </w:r>
      <w:r>
        <w:rPr>
          <w:rFonts w:hint="eastAsia" w:ascii="黑体" w:hAnsi="黑体" w:eastAsia="黑体" w:cs="黑体"/>
          <w:color w:val="000000"/>
          <w:spacing w:val="-10"/>
          <w:kern w:val="0"/>
          <w:sz w:val="48"/>
          <w:szCs w:val="48"/>
        </w:rPr>
        <w:t>招标公告</w:t>
      </w:r>
      <w:bookmarkEnd w:id="0"/>
    </w:p>
    <w:p>
      <w:pPr>
        <w:widowControl/>
        <w:autoSpaceDE w:val="0"/>
        <w:autoSpaceDN w:val="0"/>
        <w:adjustRightInd w:val="0"/>
        <w:spacing w:line="360" w:lineRule="exact"/>
        <w:jc w:val="left"/>
        <w:rPr>
          <w:rFonts w:hint="eastAsia" w:ascii="仿宋" w:hAnsi="仿宋" w:eastAsia="仿宋" w:cs="仿宋"/>
          <w:b/>
          <w:bCs/>
          <w:kern w:val="0"/>
          <w:sz w:val="22"/>
        </w:rPr>
      </w:pPr>
      <w:r>
        <w:rPr>
          <w:rFonts w:hint="eastAsia" w:ascii="仿宋" w:hAnsi="仿宋" w:eastAsia="仿宋" w:cs="仿宋"/>
          <w:b/>
          <w:bCs/>
          <w:kern w:val="0"/>
          <w:sz w:val="22"/>
          <w:lang w:val="zh-CN"/>
        </w:rPr>
        <w:t>一、招标编号：</w:t>
      </w:r>
      <w:r>
        <w:rPr>
          <w:rFonts w:hint="eastAsia" w:ascii="仿宋" w:hAnsi="仿宋" w:eastAsia="仿宋" w:cs="仿宋"/>
          <w:kern w:val="0"/>
          <w:sz w:val="22"/>
          <w:szCs w:val="22"/>
          <w:lang w:val="en-US" w:eastAsia="zh-CN" w:bidi="ar-SA"/>
        </w:rPr>
        <w:t>1201260903001</w:t>
      </w:r>
    </w:p>
    <w:p>
      <w:pPr>
        <w:widowControl/>
        <w:autoSpaceDE w:val="0"/>
        <w:autoSpaceDN w:val="0"/>
        <w:adjustRightInd w:val="0"/>
        <w:spacing w:line="360" w:lineRule="exact"/>
        <w:jc w:val="left"/>
        <w:rPr>
          <w:rFonts w:hint="default" w:ascii="仿宋" w:hAnsi="仿宋" w:eastAsia="仿宋" w:cs="仿宋"/>
          <w:b/>
          <w:bCs/>
          <w:kern w:val="0"/>
          <w:sz w:val="22"/>
          <w:lang w:val="en-US" w:eastAsia="zh-CN"/>
        </w:rPr>
      </w:pPr>
      <w:r>
        <w:rPr>
          <w:rFonts w:hint="eastAsia" w:ascii="仿宋" w:hAnsi="仿宋" w:eastAsia="仿宋" w:cs="仿宋"/>
          <w:b/>
          <w:bCs/>
          <w:kern w:val="0"/>
          <w:sz w:val="22"/>
          <w:lang w:val="zh-CN"/>
        </w:rPr>
        <w:t>二、招标名称：</w:t>
      </w:r>
      <w:r>
        <w:rPr>
          <w:rFonts w:hint="eastAsia" w:ascii="仿宋" w:hAnsi="仿宋" w:eastAsia="仿宋" w:cs="仿宋"/>
          <w:b/>
          <w:bCs/>
          <w:kern w:val="0"/>
          <w:sz w:val="22"/>
        </w:rPr>
        <w:t>山东济钢型材有限公司</w:t>
      </w:r>
      <w:r>
        <w:rPr>
          <w:rFonts w:hint="eastAsia" w:ascii="仿宋" w:hAnsi="仿宋" w:eastAsia="仿宋" w:cs="仿宋"/>
          <w:b/>
          <w:bCs/>
          <w:kern w:val="0"/>
          <w:sz w:val="22"/>
          <w:lang w:val="en-US" w:eastAsia="zh-CN"/>
        </w:rPr>
        <w:t>制造业人才支持计划项目申报服务采购</w:t>
      </w:r>
    </w:p>
    <w:p>
      <w:pPr>
        <w:widowControl/>
        <w:autoSpaceDE w:val="0"/>
        <w:autoSpaceDN w:val="0"/>
        <w:adjustRightInd w:val="0"/>
        <w:spacing w:line="360" w:lineRule="exact"/>
        <w:jc w:val="left"/>
        <w:rPr>
          <w:rFonts w:hint="eastAsia" w:ascii="仿宋" w:hAnsi="仿宋" w:eastAsia="仿宋" w:cs="仿宋"/>
          <w:b/>
          <w:bCs/>
          <w:kern w:val="0"/>
          <w:sz w:val="22"/>
          <w:lang w:val="zh-CN"/>
        </w:rPr>
      </w:pPr>
      <w:r>
        <w:rPr>
          <w:rFonts w:hint="eastAsia" w:ascii="仿宋" w:hAnsi="仿宋" w:eastAsia="仿宋" w:cs="仿宋"/>
          <w:b/>
          <w:bCs/>
          <w:kern w:val="0"/>
          <w:sz w:val="22"/>
          <w:lang w:val="zh-CN"/>
        </w:rPr>
        <w:t>三、招标范围</w:t>
      </w:r>
      <w:r>
        <w:rPr>
          <w:rFonts w:hint="eastAsia" w:ascii="仿宋" w:hAnsi="仿宋" w:eastAsia="仿宋" w:cs="仿宋"/>
          <w:b/>
          <w:bCs/>
          <w:kern w:val="0"/>
          <w:sz w:val="22"/>
          <w:lang w:val="en-US" w:eastAsia="zh-CN"/>
        </w:rPr>
        <w:t>与</w:t>
      </w:r>
      <w:r>
        <w:rPr>
          <w:rFonts w:hint="eastAsia" w:ascii="仿宋" w:hAnsi="仿宋" w:eastAsia="仿宋" w:cs="仿宋"/>
          <w:b/>
          <w:bCs/>
          <w:kern w:val="0"/>
          <w:sz w:val="22"/>
          <w:lang w:val="zh-CN"/>
        </w:rPr>
        <w:t>项目概况</w:t>
      </w:r>
    </w:p>
    <w:p>
      <w:pPr>
        <w:pStyle w:val="6"/>
        <w:spacing w:line="345" w:lineRule="atLeast"/>
        <w:ind w:firstLine="420"/>
        <w:rPr>
          <w:rFonts w:hint="default" w:ascii="仿宋" w:hAnsi="仿宋" w:eastAsia="仿宋" w:cs="仿宋"/>
          <w:b/>
          <w:bCs/>
          <w:kern w:val="0"/>
          <w:sz w:val="20"/>
          <w:szCs w:val="20"/>
          <w:lang w:val="en-US" w:eastAsia="zh-CN"/>
        </w:rPr>
      </w:pPr>
      <w:r>
        <w:rPr>
          <w:rFonts w:hint="eastAsia" w:ascii="仿宋" w:hAnsi="仿宋" w:eastAsia="仿宋" w:cs="仿宋"/>
          <w:sz w:val="22"/>
          <w:szCs w:val="22"/>
          <w:lang w:val="en-US" w:eastAsia="zh-CN"/>
        </w:rPr>
        <w:t>招标范围：山东济钢型材有限公司制造业人才支持计划项目中的先进基础工艺人才申报服务，包括该项目所需的证明材料，保证项目顺利通过。</w:t>
      </w:r>
    </w:p>
    <w:p>
      <w:pPr>
        <w:widowControl/>
        <w:autoSpaceDE w:val="0"/>
        <w:autoSpaceDN w:val="0"/>
        <w:adjustRightInd w:val="0"/>
        <w:spacing w:line="360" w:lineRule="exact"/>
        <w:jc w:val="left"/>
        <w:rPr>
          <w:rFonts w:hint="eastAsia" w:ascii="仿宋" w:hAnsi="仿宋" w:eastAsia="仿宋" w:cs="仿宋"/>
          <w:b/>
          <w:bCs/>
          <w:kern w:val="0"/>
          <w:sz w:val="22"/>
          <w:lang w:val="zh-CN"/>
        </w:rPr>
      </w:pPr>
      <w:r>
        <w:rPr>
          <w:rFonts w:hint="eastAsia" w:ascii="仿宋" w:hAnsi="仿宋" w:eastAsia="仿宋" w:cs="仿宋"/>
          <w:b/>
          <w:bCs/>
          <w:kern w:val="0"/>
          <w:sz w:val="22"/>
          <w:lang w:val="zh-CN"/>
        </w:rPr>
        <w:t>四、投标人资格要求</w:t>
      </w:r>
    </w:p>
    <w:p>
      <w:pPr>
        <w:pStyle w:val="6"/>
        <w:spacing w:line="345" w:lineRule="atLeast"/>
        <w:ind w:firstLine="420"/>
        <w:rPr>
          <w:rFonts w:hint="eastAsia" w:ascii="仿宋" w:hAnsi="仿宋" w:eastAsia="仿宋" w:cs="仿宋"/>
          <w:sz w:val="20"/>
          <w:szCs w:val="20"/>
          <w:lang w:val="zh-CN"/>
        </w:rPr>
      </w:pPr>
      <w:r>
        <w:rPr>
          <w:rFonts w:hint="eastAsia" w:ascii="仿宋" w:hAnsi="仿宋" w:eastAsia="仿宋" w:cs="仿宋"/>
          <w:sz w:val="20"/>
          <w:szCs w:val="20"/>
          <w:lang w:val="zh-CN"/>
        </w:rPr>
        <w:t>1、公司依法成立，在中华人民共和国境内注册；具备法人资格和一般纳税人（或小规模纳税人）资格；注册资金达到100万元及以上；具备相应的资质，有效资质证明齐全；</w:t>
      </w:r>
    </w:p>
    <w:p>
      <w:pPr>
        <w:widowControl/>
        <w:autoSpaceDE w:val="0"/>
        <w:autoSpaceDN w:val="0"/>
        <w:adjustRightInd w:val="0"/>
        <w:spacing w:line="360" w:lineRule="exact"/>
        <w:ind w:firstLine="354" w:firstLineChars="177"/>
        <w:jc w:val="left"/>
        <w:rPr>
          <w:rFonts w:hint="eastAsia" w:ascii="仿宋" w:hAnsi="仿宋" w:eastAsia="仿宋" w:cs="仿宋"/>
          <w:kern w:val="0"/>
          <w:sz w:val="20"/>
          <w:szCs w:val="20"/>
          <w:lang w:val="zh-CN"/>
        </w:rPr>
      </w:pPr>
      <w:r>
        <w:rPr>
          <w:rFonts w:hint="eastAsia" w:ascii="仿宋" w:hAnsi="仿宋" w:eastAsia="仿宋" w:cs="仿宋"/>
          <w:kern w:val="0"/>
          <w:sz w:val="20"/>
          <w:szCs w:val="20"/>
        </w:rPr>
        <w:t>2、</w:t>
      </w:r>
      <w:r>
        <w:rPr>
          <w:rFonts w:hint="eastAsia" w:ascii="仿宋" w:hAnsi="仿宋" w:eastAsia="仿宋" w:cs="仿宋"/>
          <w:kern w:val="0"/>
          <w:sz w:val="20"/>
          <w:szCs w:val="20"/>
          <w:lang w:val="zh-CN"/>
        </w:rPr>
        <w:t>具有良好的企业信誉和健全的财务会计制度；</w:t>
      </w:r>
    </w:p>
    <w:p>
      <w:pPr>
        <w:widowControl/>
        <w:autoSpaceDE w:val="0"/>
        <w:autoSpaceDN w:val="0"/>
        <w:adjustRightInd w:val="0"/>
        <w:spacing w:line="360" w:lineRule="exact"/>
        <w:ind w:firstLine="354" w:firstLineChars="177"/>
        <w:jc w:val="left"/>
        <w:rPr>
          <w:rFonts w:hint="eastAsia" w:ascii="仿宋" w:hAnsi="仿宋" w:eastAsia="仿宋" w:cs="仿宋"/>
          <w:kern w:val="0"/>
          <w:sz w:val="20"/>
          <w:szCs w:val="20"/>
          <w:lang w:val="zh-CN"/>
        </w:rPr>
      </w:pPr>
      <w:r>
        <w:rPr>
          <w:rFonts w:hint="eastAsia" w:ascii="仿宋" w:hAnsi="仿宋" w:eastAsia="仿宋" w:cs="仿宋"/>
          <w:kern w:val="0"/>
          <w:sz w:val="20"/>
          <w:szCs w:val="20"/>
          <w:lang w:val="en-US" w:eastAsia="zh-CN"/>
        </w:rPr>
        <w:t>3</w:t>
      </w:r>
      <w:r>
        <w:rPr>
          <w:rFonts w:hint="eastAsia" w:ascii="仿宋" w:hAnsi="仿宋" w:eastAsia="仿宋" w:cs="仿宋"/>
          <w:kern w:val="0"/>
          <w:sz w:val="20"/>
          <w:szCs w:val="20"/>
          <w:lang w:val="zh-CN"/>
        </w:rPr>
        <w:t>、具有履行合同必需的专业技术、资质能力、</w:t>
      </w:r>
      <w:r>
        <w:rPr>
          <w:rFonts w:hint="eastAsia" w:ascii="仿宋" w:hAnsi="仿宋" w:eastAsia="仿宋" w:cs="仿宋"/>
          <w:kern w:val="0"/>
          <w:sz w:val="20"/>
          <w:szCs w:val="20"/>
        </w:rPr>
        <w:t>人员</w:t>
      </w:r>
      <w:r>
        <w:rPr>
          <w:rFonts w:hint="eastAsia" w:ascii="仿宋" w:hAnsi="仿宋" w:eastAsia="仿宋" w:cs="仿宋"/>
          <w:kern w:val="0"/>
          <w:sz w:val="20"/>
          <w:szCs w:val="20"/>
          <w:lang w:val="zh-CN"/>
        </w:rPr>
        <w:t>；</w:t>
      </w:r>
    </w:p>
    <w:p>
      <w:pPr>
        <w:widowControl/>
        <w:autoSpaceDE w:val="0"/>
        <w:autoSpaceDN w:val="0"/>
        <w:adjustRightInd w:val="0"/>
        <w:spacing w:line="360" w:lineRule="exact"/>
        <w:ind w:firstLine="354" w:firstLineChars="177"/>
        <w:jc w:val="left"/>
        <w:rPr>
          <w:rFonts w:hint="eastAsia" w:ascii="仿宋" w:hAnsi="仿宋" w:eastAsia="仿宋" w:cs="仿宋"/>
          <w:kern w:val="0"/>
          <w:sz w:val="20"/>
          <w:szCs w:val="20"/>
          <w:lang w:val="zh-CN"/>
        </w:rPr>
      </w:pPr>
      <w:r>
        <w:rPr>
          <w:rFonts w:hint="eastAsia" w:ascii="仿宋" w:hAnsi="仿宋" w:eastAsia="仿宋" w:cs="仿宋"/>
          <w:kern w:val="0"/>
          <w:sz w:val="20"/>
          <w:szCs w:val="20"/>
          <w:lang w:val="en-US" w:eastAsia="zh-CN"/>
        </w:rPr>
        <w:t>4</w:t>
      </w:r>
      <w:r>
        <w:rPr>
          <w:rFonts w:hint="eastAsia" w:ascii="仿宋" w:hAnsi="仿宋" w:eastAsia="仿宋" w:cs="仿宋"/>
          <w:kern w:val="0"/>
          <w:sz w:val="20"/>
          <w:szCs w:val="20"/>
          <w:lang w:val="zh-CN"/>
        </w:rPr>
        <w:t>、有依法缴纳税收和社会保障金的良好纪录；</w:t>
      </w:r>
    </w:p>
    <w:p>
      <w:pPr>
        <w:widowControl/>
        <w:autoSpaceDE w:val="0"/>
        <w:autoSpaceDN w:val="0"/>
        <w:adjustRightInd w:val="0"/>
        <w:spacing w:line="360" w:lineRule="exact"/>
        <w:ind w:firstLine="354" w:firstLineChars="177"/>
        <w:jc w:val="left"/>
        <w:rPr>
          <w:rFonts w:hint="eastAsia" w:ascii="仿宋" w:hAnsi="仿宋" w:eastAsia="仿宋" w:cs="仿宋"/>
          <w:kern w:val="0"/>
          <w:sz w:val="20"/>
          <w:szCs w:val="20"/>
          <w:lang w:val="en-US" w:eastAsia="zh-CN"/>
        </w:rPr>
      </w:pPr>
      <w:r>
        <w:rPr>
          <w:rFonts w:hint="eastAsia" w:ascii="仿宋" w:hAnsi="仿宋" w:eastAsia="仿宋" w:cs="仿宋"/>
          <w:kern w:val="0"/>
          <w:sz w:val="20"/>
          <w:szCs w:val="20"/>
          <w:lang w:val="en-US" w:eastAsia="zh-CN"/>
        </w:rPr>
        <w:t>5、2024年以来与本次采购相同或类似服务的相关业绩1份</w:t>
      </w:r>
    </w:p>
    <w:p>
      <w:pPr>
        <w:widowControl/>
        <w:autoSpaceDE w:val="0"/>
        <w:autoSpaceDN w:val="0"/>
        <w:adjustRightInd w:val="0"/>
        <w:spacing w:line="360" w:lineRule="exact"/>
        <w:ind w:firstLine="354" w:firstLineChars="177"/>
        <w:jc w:val="left"/>
        <w:rPr>
          <w:rFonts w:hint="eastAsia" w:ascii="仿宋" w:hAnsi="仿宋" w:eastAsia="仿宋" w:cs="仿宋"/>
          <w:kern w:val="0"/>
          <w:sz w:val="20"/>
          <w:szCs w:val="20"/>
          <w:lang w:val="zh-CN"/>
        </w:rPr>
      </w:pPr>
      <w:r>
        <w:rPr>
          <w:rFonts w:hint="eastAsia" w:ascii="仿宋" w:hAnsi="仿宋" w:eastAsia="仿宋" w:cs="仿宋"/>
          <w:kern w:val="0"/>
          <w:sz w:val="20"/>
          <w:szCs w:val="20"/>
          <w:lang w:val="en-US" w:eastAsia="zh-CN"/>
        </w:rPr>
        <w:t>6</w:t>
      </w:r>
      <w:r>
        <w:rPr>
          <w:rFonts w:hint="eastAsia" w:ascii="仿宋" w:hAnsi="仿宋" w:eastAsia="仿宋" w:cs="仿宋"/>
          <w:kern w:val="0"/>
          <w:sz w:val="20"/>
          <w:szCs w:val="20"/>
        </w:rPr>
        <w:t>、</w:t>
      </w:r>
      <w:r>
        <w:rPr>
          <w:rFonts w:hint="eastAsia" w:ascii="仿宋" w:hAnsi="仿宋" w:eastAsia="仿宋" w:cs="仿宋"/>
          <w:kern w:val="0"/>
          <w:sz w:val="20"/>
          <w:szCs w:val="20"/>
          <w:lang w:val="zh-CN"/>
        </w:rPr>
        <w:t>投标人须遵守中华人民共和国有关法律、法规，无重大违法违约行为。“通过“信用中国”网站（www.creditchina.gov.cn）、中国政府招标网（www.ccgp.gov.cn）查询，未被列入失信被执行人、重大税收违法案件当事人、政府招标严重违法失信行为记录名单”，</w:t>
      </w:r>
      <w:r>
        <w:rPr>
          <w:rFonts w:hint="eastAsia" w:ascii="仿宋" w:hAnsi="仿宋" w:eastAsia="仿宋" w:cs="仿宋"/>
          <w:kern w:val="0"/>
          <w:sz w:val="20"/>
          <w:szCs w:val="20"/>
        </w:rPr>
        <w:t>提供</w:t>
      </w:r>
      <w:r>
        <w:rPr>
          <w:rFonts w:hint="eastAsia" w:ascii="仿宋" w:hAnsi="仿宋" w:eastAsia="仿宋" w:cs="仿宋"/>
          <w:kern w:val="0"/>
          <w:sz w:val="20"/>
          <w:szCs w:val="20"/>
          <w:lang w:val="zh-CN"/>
        </w:rPr>
        <w:t>查询截屏。</w:t>
      </w:r>
    </w:p>
    <w:p>
      <w:pPr>
        <w:widowControl/>
        <w:autoSpaceDE w:val="0"/>
        <w:autoSpaceDN w:val="0"/>
        <w:adjustRightInd w:val="0"/>
        <w:spacing w:line="360" w:lineRule="exact"/>
        <w:ind w:firstLine="354" w:firstLineChars="177"/>
        <w:jc w:val="left"/>
        <w:rPr>
          <w:rFonts w:hint="eastAsia" w:ascii="仿宋" w:hAnsi="仿宋" w:eastAsia="仿宋" w:cs="仿宋"/>
          <w:kern w:val="0"/>
          <w:sz w:val="20"/>
          <w:szCs w:val="20"/>
          <w:lang w:val="zh-CN"/>
        </w:rPr>
      </w:pPr>
      <w:r>
        <w:rPr>
          <w:rFonts w:hint="eastAsia" w:ascii="仿宋" w:hAnsi="仿宋" w:eastAsia="仿宋" w:cs="仿宋"/>
          <w:kern w:val="0"/>
          <w:sz w:val="20"/>
          <w:szCs w:val="20"/>
          <w:lang w:val="en-US" w:eastAsia="zh-CN"/>
        </w:rPr>
        <w:t>7</w:t>
      </w:r>
      <w:r>
        <w:rPr>
          <w:rFonts w:hint="eastAsia" w:ascii="仿宋" w:hAnsi="仿宋" w:eastAsia="仿宋" w:cs="仿宋"/>
          <w:kern w:val="0"/>
          <w:sz w:val="20"/>
          <w:szCs w:val="20"/>
          <w:lang w:val="zh-CN"/>
        </w:rPr>
        <w:t>、如有单位资料造假，一经发现，立即在网上公示，并永久取消</w:t>
      </w:r>
      <w:r>
        <w:rPr>
          <w:rFonts w:hint="eastAsia" w:ascii="仿宋" w:hAnsi="仿宋" w:eastAsia="仿宋" w:cs="仿宋"/>
          <w:kern w:val="0"/>
          <w:sz w:val="20"/>
          <w:szCs w:val="20"/>
        </w:rPr>
        <w:t>投标</w:t>
      </w:r>
      <w:r>
        <w:rPr>
          <w:rFonts w:hint="eastAsia" w:ascii="仿宋" w:hAnsi="仿宋" w:eastAsia="仿宋" w:cs="仿宋"/>
          <w:kern w:val="0"/>
          <w:sz w:val="20"/>
          <w:szCs w:val="20"/>
          <w:lang w:val="zh-CN"/>
        </w:rPr>
        <w:t>资格。</w:t>
      </w:r>
    </w:p>
    <w:p>
      <w:pPr>
        <w:widowControl/>
        <w:autoSpaceDE w:val="0"/>
        <w:autoSpaceDN w:val="0"/>
        <w:adjustRightInd w:val="0"/>
        <w:spacing w:line="360" w:lineRule="exact"/>
        <w:jc w:val="left"/>
        <w:rPr>
          <w:rFonts w:hint="eastAsia" w:ascii="仿宋" w:hAnsi="仿宋" w:eastAsia="仿宋" w:cs="仿宋"/>
          <w:b/>
          <w:bCs/>
          <w:kern w:val="0"/>
          <w:sz w:val="20"/>
          <w:szCs w:val="20"/>
          <w:lang w:val="zh-CN"/>
        </w:rPr>
      </w:pPr>
      <w:r>
        <w:rPr>
          <w:rFonts w:hint="eastAsia" w:ascii="仿宋" w:hAnsi="仿宋" w:eastAsia="仿宋" w:cs="仿宋"/>
          <w:b/>
          <w:bCs/>
          <w:kern w:val="0"/>
          <w:sz w:val="20"/>
          <w:szCs w:val="20"/>
          <w:lang w:val="zh-CN"/>
        </w:rPr>
        <w:t>五、公告及报名时间</w:t>
      </w:r>
    </w:p>
    <w:p>
      <w:pPr>
        <w:widowControl/>
        <w:autoSpaceDE w:val="0"/>
        <w:autoSpaceDN w:val="0"/>
        <w:adjustRightInd w:val="0"/>
        <w:spacing w:line="360" w:lineRule="exact"/>
        <w:ind w:firstLine="354" w:firstLineChars="177"/>
        <w:jc w:val="left"/>
        <w:rPr>
          <w:rFonts w:hint="eastAsia" w:ascii="仿宋" w:hAnsi="仿宋" w:eastAsia="仿宋" w:cs="仿宋"/>
          <w:kern w:val="0"/>
          <w:sz w:val="20"/>
          <w:szCs w:val="20"/>
          <w:highlight w:val="none"/>
        </w:rPr>
      </w:pPr>
      <w:r>
        <w:rPr>
          <w:rFonts w:hint="eastAsia" w:ascii="仿宋" w:hAnsi="仿宋" w:eastAsia="仿宋" w:cs="仿宋"/>
          <w:kern w:val="0"/>
          <w:sz w:val="20"/>
          <w:szCs w:val="20"/>
          <w:lang w:val="zh-CN"/>
        </w:rPr>
        <w:t>1</w:t>
      </w:r>
      <w:r>
        <w:rPr>
          <w:rFonts w:hint="eastAsia" w:ascii="仿宋" w:hAnsi="仿宋" w:eastAsia="仿宋" w:cs="仿宋"/>
          <w:kern w:val="0"/>
          <w:sz w:val="20"/>
          <w:szCs w:val="20"/>
        </w:rPr>
        <w:t>.</w:t>
      </w:r>
      <w:r>
        <w:rPr>
          <w:rFonts w:hint="eastAsia" w:ascii="仿宋" w:hAnsi="仿宋" w:eastAsia="仿宋" w:cs="仿宋"/>
          <w:kern w:val="0"/>
          <w:sz w:val="20"/>
          <w:szCs w:val="20"/>
          <w:lang w:val="zh-CN"/>
        </w:rPr>
        <w:t>报名</w:t>
      </w:r>
      <w:r>
        <w:rPr>
          <w:rFonts w:hint="eastAsia" w:ascii="仿宋" w:hAnsi="仿宋" w:eastAsia="仿宋" w:cs="仿宋"/>
          <w:kern w:val="0"/>
          <w:sz w:val="20"/>
          <w:szCs w:val="20"/>
        </w:rPr>
        <w:t>方式</w:t>
      </w:r>
      <w:r>
        <w:rPr>
          <w:rFonts w:hint="eastAsia" w:ascii="仿宋" w:hAnsi="仿宋" w:eastAsia="仿宋" w:cs="仿宋"/>
          <w:kern w:val="0"/>
          <w:sz w:val="20"/>
          <w:szCs w:val="20"/>
          <w:lang w:val="zh-CN"/>
        </w:rPr>
        <w:t>：</w:t>
      </w:r>
      <w:r>
        <w:rPr>
          <w:rFonts w:hint="eastAsia" w:ascii="仿宋" w:hAnsi="仿宋" w:eastAsia="仿宋" w:cs="仿宋"/>
          <w:kern w:val="0"/>
          <w:sz w:val="20"/>
          <w:szCs w:val="20"/>
          <w:highlight w:val="none"/>
        </w:rPr>
        <w:t>登录济钢集团阳光购销平台www.jigang.com.cn或bidding.jigang.com.cn 网上报名</w:t>
      </w:r>
    </w:p>
    <w:p>
      <w:pPr>
        <w:widowControl/>
        <w:autoSpaceDE w:val="0"/>
        <w:autoSpaceDN w:val="0"/>
        <w:adjustRightInd w:val="0"/>
        <w:spacing w:line="360" w:lineRule="exact"/>
        <w:ind w:firstLine="354" w:firstLineChars="177"/>
        <w:jc w:val="left"/>
        <w:rPr>
          <w:rFonts w:hint="eastAsia" w:ascii="仿宋" w:hAnsi="仿宋" w:eastAsia="仿宋" w:cs="仿宋"/>
          <w:highlight w:val="none"/>
          <w:lang w:val="zh-CN"/>
        </w:rPr>
      </w:pPr>
      <w:r>
        <w:rPr>
          <w:rFonts w:hint="eastAsia" w:ascii="仿宋" w:hAnsi="仿宋" w:eastAsia="仿宋" w:cs="仿宋"/>
          <w:kern w:val="0"/>
          <w:sz w:val="20"/>
          <w:szCs w:val="20"/>
          <w:highlight w:val="none"/>
        </w:rPr>
        <w:t>2.</w:t>
      </w:r>
      <w:r>
        <w:rPr>
          <w:rFonts w:hint="eastAsia" w:ascii="仿宋" w:hAnsi="仿宋" w:eastAsia="仿宋" w:cs="仿宋"/>
          <w:kern w:val="0"/>
          <w:sz w:val="20"/>
          <w:szCs w:val="20"/>
          <w:highlight w:val="none"/>
          <w:lang w:val="zh-CN"/>
        </w:rPr>
        <w:t>公告和报名时间：202</w:t>
      </w:r>
      <w:r>
        <w:rPr>
          <w:rFonts w:hint="eastAsia" w:ascii="仿宋" w:hAnsi="仿宋" w:eastAsia="仿宋" w:cs="仿宋"/>
          <w:kern w:val="0"/>
          <w:sz w:val="20"/>
          <w:szCs w:val="20"/>
          <w:highlight w:val="none"/>
          <w:lang w:val="en-US" w:eastAsia="zh-CN"/>
        </w:rPr>
        <w:t>6</w:t>
      </w:r>
      <w:r>
        <w:rPr>
          <w:rFonts w:hint="eastAsia" w:ascii="仿宋" w:hAnsi="仿宋" w:eastAsia="仿宋" w:cs="仿宋"/>
          <w:kern w:val="0"/>
          <w:sz w:val="20"/>
          <w:szCs w:val="20"/>
          <w:highlight w:val="none"/>
          <w:lang w:val="zh-CN"/>
        </w:rPr>
        <w:t>年</w:t>
      </w:r>
      <w:r>
        <w:rPr>
          <w:rFonts w:hint="eastAsia" w:ascii="仿宋" w:hAnsi="仿宋" w:eastAsia="仿宋" w:cs="仿宋"/>
          <w:kern w:val="0"/>
          <w:sz w:val="20"/>
          <w:szCs w:val="20"/>
          <w:highlight w:val="none"/>
          <w:lang w:val="en-US" w:eastAsia="zh-CN"/>
        </w:rPr>
        <w:t>9</w:t>
      </w:r>
      <w:r>
        <w:rPr>
          <w:rFonts w:hint="eastAsia" w:ascii="仿宋" w:hAnsi="仿宋" w:eastAsia="仿宋" w:cs="仿宋"/>
          <w:kern w:val="0"/>
          <w:sz w:val="20"/>
          <w:szCs w:val="20"/>
          <w:highlight w:val="none"/>
          <w:lang w:val="zh-CN"/>
        </w:rPr>
        <w:t>月</w:t>
      </w:r>
      <w:r>
        <w:rPr>
          <w:rFonts w:hint="eastAsia" w:ascii="仿宋" w:hAnsi="仿宋" w:eastAsia="仿宋" w:cs="仿宋"/>
          <w:kern w:val="0"/>
          <w:sz w:val="20"/>
          <w:szCs w:val="20"/>
          <w:highlight w:val="none"/>
          <w:lang w:val="en-US" w:eastAsia="zh-CN"/>
        </w:rPr>
        <w:t>4</w:t>
      </w:r>
      <w:r>
        <w:rPr>
          <w:rFonts w:hint="eastAsia" w:ascii="仿宋" w:hAnsi="仿宋" w:eastAsia="仿宋" w:cs="仿宋"/>
          <w:kern w:val="0"/>
          <w:sz w:val="20"/>
          <w:szCs w:val="20"/>
          <w:highlight w:val="none"/>
          <w:lang w:val="zh-CN"/>
        </w:rPr>
        <w:t>日—202</w:t>
      </w:r>
      <w:r>
        <w:rPr>
          <w:rFonts w:hint="eastAsia" w:ascii="仿宋" w:hAnsi="仿宋" w:eastAsia="仿宋" w:cs="仿宋"/>
          <w:kern w:val="0"/>
          <w:sz w:val="20"/>
          <w:szCs w:val="20"/>
          <w:highlight w:val="none"/>
          <w:lang w:val="en-US" w:eastAsia="zh-CN"/>
        </w:rPr>
        <w:t>6</w:t>
      </w:r>
      <w:r>
        <w:rPr>
          <w:rFonts w:hint="eastAsia" w:ascii="仿宋" w:hAnsi="仿宋" w:eastAsia="仿宋" w:cs="仿宋"/>
          <w:kern w:val="0"/>
          <w:sz w:val="20"/>
          <w:szCs w:val="20"/>
          <w:highlight w:val="none"/>
          <w:lang w:val="zh-CN"/>
        </w:rPr>
        <w:t>年</w:t>
      </w:r>
      <w:r>
        <w:rPr>
          <w:rFonts w:hint="eastAsia" w:ascii="仿宋" w:hAnsi="仿宋" w:eastAsia="仿宋" w:cs="仿宋"/>
          <w:kern w:val="0"/>
          <w:sz w:val="20"/>
          <w:szCs w:val="20"/>
          <w:highlight w:val="none"/>
          <w:lang w:val="en-US" w:eastAsia="zh-CN"/>
        </w:rPr>
        <w:t>9</w:t>
      </w:r>
      <w:r>
        <w:rPr>
          <w:rFonts w:hint="eastAsia" w:ascii="仿宋" w:hAnsi="仿宋" w:eastAsia="仿宋" w:cs="仿宋"/>
          <w:kern w:val="0"/>
          <w:sz w:val="20"/>
          <w:szCs w:val="20"/>
          <w:highlight w:val="none"/>
          <w:lang w:val="zh-CN"/>
        </w:rPr>
        <w:t>月</w:t>
      </w:r>
      <w:r>
        <w:rPr>
          <w:rFonts w:hint="eastAsia" w:ascii="仿宋" w:hAnsi="仿宋" w:eastAsia="仿宋" w:cs="仿宋"/>
          <w:kern w:val="0"/>
          <w:sz w:val="20"/>
          <w:szCs w:val="20"/>
          <w:highlight w:val="none"/>
          <w:lang w:val="en-US" w:eastAsia="zh-CN"/>
        </w:rPr>
        <w:t>14</w:t>
      </w:r>
      <w:r>
        <w:rPr>
          <w:rFonts w:hint="eastAsia" w:ascii="仿宋" w:hAnsi="仿宋" w:eastAsia="仿宋" w:cs="仿宋"/>
          <w:kern w:val="0"/>
          <w:sz w:val="20"/>
          <w:szCs w:val="20"/>
          <w:highlight w:val="none"/>
          <w:lang w:val="zh-CN"/>
        </w:rPr>
        <w:t>日（北京时间），逾期不再受理。</w:t>
      </w:r>
    </w:p>
    <w:p>
      <w:pPr>
        <w:widowControl/>
        <w:autoSpaceDE w:val="0"/>
        <w:autoSpaceDN w:val="0"/>
        <w:adjustRightInd w:val="0"/>
        <w:spacing w:line="360" w:lineRule="exact"/>
        <w:jc w:val="left"/>
        <w:rPr>
          <w:rFonts w:hint="eastAsia" w:ascii="仿宋" w:hAnsi="仿宋" w:eastAsia="仿宋" w:cs="仿宋"/>
          <w:b/>
          <w:bCs/>
          <w:kern w:val="0"/>
          <w:sz w:val="20"/>
          <w:szCs w:val="20"/>
          <w:highlight w:val="none"/>
          <w:lang w:val="zh-CN"/>
        </w:rPr>
      </w:pPr>
      <w:r>
        <w:rPr>
          <w:rFonts w:hint="eastAsia" w:ascii="仿宋" w:hAnsi="仿宋" w:eastAsia="仿宋" w:cs="仿宋"/>
          <w:b/>
          <w:bCs/>
          <w:kern w:val="0"/>
          <w:sz w:val="20"/>
          <w:szCs w:val="20"/>
          <w:highlight w:val="none"/>
          <w:lang w:val="zh-CN"/>
        </w:rPr>
        <w:t>六、招标文件:</w:t>
      </w:r>
    </w:p>
    <w:p>
      <w:pPr>
        <w:widowControl/>
        <w:autoSpaceDE w:val="0"/>
        <w:autoSpaceDN w:val="0"/>
        <w:adjustRightInd w:val="0"/>
        <w:spacing w:line="360" w:lineRule="exact"/>
        <w:ind w:firstLine="354" w:firstLineChars="177"/>
        <w:jc w:val="left"/>
        <w:rPr>
          <w:rFonts w:hint="eastAsia" w:ascii="仿宋" w:hAnsi="仿宋" w:eastAsia="仿宋" w:cs="仿宋"/>
          <w:kern w:val="0"/>
          <w:sz w:val="20"/>
          <w:szCs w:val="20"/>
          <w:highlight w:val="none"/>
          <w:lang w:val="zh-CN"/>
        </w:rPr>
      </w:pPr>
      <w:r>
        <w:rPr>
          <w:rFonts w:hint="eastAsia" w:ascii="仿宋" w:hAnsi="仿宋" w:eastAsia="仿宋" w:cs="仿宋"/>
          <w:kern w:val="0"/>
          <w:sz w:val="20"/>
          <w:szCs w:val="20"/>
          <w:highlight w:val="none"/>
        </w:rPr>
        <w:t>1、报名成功后即可下载招标文件，</w:t>
      </w:r>
    </w:p>
    <w:p>
      <w:pPr>
        <w:widowControl/>
        <w:numPr>
          <w:ilvl w:val="0"/>
          <w:numId w:val="1"/>
        </w:numPr>
        <w:autoSpaceDE w:val="0"/>
        <w:autoSpaceDN w:val="0"/>
        <w:adjustRightInd w:val="0"/>
        <w:spacing w:line="360" w:lineRule="exact"/>
        <w:jc w:val="left"/>
        <w:rPr>
          <w:rFonts w:hint="eastAsia" w:ascii="仿宋" w:hAnsi="仿宋" w:eastAsia="仿宋" w:cs="仿宋"/>
          <w:b/>
          <w:bCs/>
          <w:kern w:val="0"/>
          <w:sz w:val="20"/>
          <w:szCs w:val="20"/>
          <w:highlight w:val="none"/>
          <w:lang w:val="zh-CN"/>
        </w:rPr>
      </w:pPr>
      <w:r>
        <w:rPr>
          <w:rFonts w:hint="eastAsia" w:ascii="仿宋" w:hAnsi="仿宋" w:eastAsia="仿宋" w:cs="仿宋"/>
          <w:b/>
          <w:bCs/>
          <w:kern w:val="0"/>
          <w:sz w:val="20"/>
          <w:szCs w:val="20"/>
          <w:highlight w:val="none"/>
          <w:lang w:val="zh-CN"/>
        </w:rPr>
        <w:t>投标保证金：</w:t>
      </w:r>
    </w:p>
    <w:p>
      <w:pPr>
        <w:pStyle w:val="3"/>
        <w:ind w:left="0" w:leftChars="0" w:firstLine="400" w:firstLineChars="200"/>
        <w:rPr>
          <w:rFonts w:hint="eastAsia" w:ascii="仿宋" w:hAnsi="仿宋" w:eastAsia="仿宋" w:cs="仿宋"/>
          <w:color w:val="auto"/>
          <w:kern w:val="0"/>
          <w:sz w:val="20"/>
          <w:szCs w:val="20"/>
          <w:highlight w:val="none"/>
          <w:lang w:val="en-US" w:eastAsia="zh-CN"/>
        </w:rPr>
      </w:pPr>
      <w:r>
        <w:rPr>
          <w:rFonts w:hint="eastAsia" w:ascii="仿宋_GB2312" w:hAnsi="仿宋_GB2312" w:eastAsia="仿宋_GB2312" w:cs="仿宋_GB2312"/>
          <w:kern w:val="2"/>
          <w:sz w:val="20"/>
          <w:szCs w:val="20"/>
          <w:highlight w:val="none"/>
          <w:lang w:val="en-US" w:eastAsia="zh-CN" w:bidi="ar-SA"/>
        </w:rPr>
        <w:t>1.</w:t>
      </w:r>
      <w:r>
        <w:rPr>
          <w:rFonts w:hint="eastAsia" w:ascii="仿宋_GB2312" w:hAnsi="仿宋_GB2312" w:eastAsia="仿宋_GB2312" w:cs="仿宋_GB2312"/>
          <w:kern w:val="2"/>
          <w:sz w:val="20"/>
          <w:szCs w:val="20"/>
          <w:highlight w:val="none"/>
          <w:lang w:val="zh-CN" w:eastAsia="zh-CN" w:bidi="ar-SA"/>
        </w:rPr>
        <w:t>本次投标保证金：</w:t>
      </w:r>
      <w:r>
        <w:rPr>
          <w:rFonts w:hint="default" w:ascii="仿宋_GB2312" w:hAnsi="仿宋_GB2312" w:eastAsia="仿宋_GB2312" w:cs="仿宋_GB2312"/>
          <w:kern w:val="2"/>
          <w:sz w:val="20"/>
          <w:szCs w:val="20"/>
          <w:highlight w:val="none"/>
          <w:lang w:eastAsia="zh-CN" w:bidi="ar-SA"/>
        </w:rPr>
        <w:t>0</w:t>
      </w:r>
      <w:r>
        <w:rPr>
          <w:rFonts w:hint="eastAsia" w:ascii="仿宋" w:hAnsi="仿宋" w:eastAsia="仿宋" w:cs="仿宋"/>
          <w:color w:val="auto"/>
          <w:kern w:val="0"/>
          <w:sz w:val="20"/>
          <w:szCs w:val="20"/>
          <w:highlight w:val="none"/>
          <w:lang w:val="en-US" w:eastAsia="zh-CN"/>
        </w:rPr>
        <w:t>元。</w:t>
      </w:r>
    </w:p>
    <w:p>
      <w:pPr>
        <w:widowControl/>
        <w:autoSpaceDE w:val="0"/>
        <w:autoSpaceDN w:val="0"/>
        <w:adjustRightInd w:val="0"/>
        <w:spacing w:line="360" w:lineRule="exact"/>
        <w:jc w:val="left"/>
        <w:rPr>
          <w:rFonts w:hint="eastAsia" w:ascii="仿宋" w:hAnsi="仿宋" w:eastAsia="仿宋" w:cs="仿宋"/>
          <w:kern w:val="0"/>
          <w:sz w:val="20"/>
          <w:szCs w:val="20"/>
          <w:highlight w:val="none"/>
          <w:lang w:val="zh-CN"/>
        </w:rPr>
      </w:pPr>
      <w:r>
        <w:rPr>
          <w:rFonts w:hint="default" w:ascii="仿宋" w:hAnsi="仿宋" w:eastAsia="仿宋" w:cs="仿宋"/>
          <w:b/>
          <w:bCs/>
          <w:kern w:val="0"/>
          <w:sz w:val="20"/>
          <w:szCs w:val="20"/>
          <w:highlight w:val="none"/>
        </w:rPr>
        <w:t>八</w:t>
      </w:r>
      <w:r>
        <w:rPr>
          <w:rFonts w:hint="eastAsia" w:ascii="仿宋" w:hAnsi="仿宋" w:eastAsia="仿宋" w:cs="仿宋"/>
          <w:b/>
          <w:bCs/>
          <w:kern w:val="0"/>
          <w:sz w:val="20"/>
          <w:szCs w:val="20"/>
          <w:highlight w:val="none"/>
          <w:lang w:val="zh-CN"/>
        </w:rPr>
        <w:t>、投标文件的递交</w:t>
      </w:r>
    </w:p>
    <w:p>
      <w:pPr>
        <w:widowControl/>
        <w:autoSpaceDE w:val="0"/>
        <w:autoSpaceDN w:val="0"/>
        <w:adjustRightInd w:val="0"/>
        <w:spacing w:line="360" w:lineRule="exact"/>
        <w:ind w:firstLine="354" w:firstLineChars="177"/>
        <w:jc w:val="left"/>
        <w:rPr>
          <w:rFonts w:hint="eastAsia" w:ascii="仿宋" w:hAnsi="仿宋" w:eastAsia="仿宋" w:cs="仿宋"/>
          <w:kern w:val="0"/>
          <w:sz w:val="20"/>
          <w:szCs w:val="20"/>
          <w:highlight w:val="none"/>
          <w:lang w:val="zh-CN"/>
        </w:rPr>
      </w:pPr>
      <w:r>
        <w:rPr>
          <w:rFonts w:hint="eastAsia" w:ascii="仿宋" w:hAnsi="仿宋" w:eastAsia="仿宋" w:cs="仿宋"/>
          <w:kern w:val="0"/>
          <w:sz w:val="20"/>
          <w:szCs w:val="20"/>
          <w:highlight w:val="none"/>
          <w:lang w:val="zh-CN"/>
        </w:rPr>
        <w:t>1、投标文件递交的截止时间（投标截止时间，下同</w:t>
      </w:r>
      <w:r>
        <w:rPr>
          <w:rFonts w:hint="eastAsia" w:ascii="仿宋" w:hAnsi="仿宋" w:eastAsia="仿宋" w:cs="仿宋"/>
          <w:color w:val="auto"/>
          <w:kern w:val="0"/>
          <w:sz w:val="20"/>
          <w:szCs w:val="20"/>
          <w:highlight w:val="none"/>
          <w:lang w:val="zh-CN"/>
        </w:rPr>
        <w:t>）为202</w:t>
      </w:r>
      <w:r>
        <w:rPr>
          <w:rFonts w:hint="eastAsia" w:ascii="仿宋" w:hAnsi="仿宋" w:eastAsia="仿宋" w:cs="仿宋"/>
          <w:color w:val="auto"/>
          <w:kern w:val="0"/>
          <w:sz w:val="20"/>
          <w:szCs w:val="20"/>
          <w:highlight w:val="none"/>
          <w:lang w:val="en-US" w:eastAsia="zh-CN"/>
        </w:rPr>
        <w:t>6</w:t>
      </w:r>
      <w:r>
        <w:rPr>
          <w:rFonts w:hint="eastAsia" w:ascii="仿宋" w:hAnsi="仿宋" w:eastAsia="仿宋" w:cs="仿宋"/>
          <w:color w:val="auto"/>
          <w:kern w:val="0"/>
          <w:sz w:val="20"/>
          <w:szCs w:val="20"/>
          <w:highlight w:val="none"/>
          <w:lang w:val="zh-CN"/>
        </w:rPr>
        <w:t>年</w:t>
      </w:r>
      <w:r>
        <w:rPr>
          <w:rFonts w:hint="eastAsia" w:ascii="仿宋" w:hAnsi="仿宋" w:eastAsia="仿宋" w:cs="仿宋"/>
          <w:color w:val="auto"/>
          <w:kern w:val="0"/>
          <w:sz w:val="20"/>
          <w:szCs w:val="20"/>
          <w:highlight w:val="none"/>
          <w:lang w:val="en-US" w:eastAsia="zh-CN"/>
        </w:rPr>
        <w:t>9</w:t>
      </w:r>
      <w:r>
        <w:rPr>
          <w:rFonts w:hint="eastAsia" w:ascii="仿宋" w:hAnsi="仿宋" w:eastAsia="仿宋" w:cs="仿宋"/>
          <w:color w:val="auto"/>
          <w:kern w:val="0"/>
          <w:sz w:val="20"/>
          <w:szCs w:val="20"/>
          <w:highlight w:val="none"/>
          <w:lang w:val="zh-CN"/>
        </w:rPr>
        <w:t>月</w:t>
      </w:r>
      <w:r>
        <w:rPr>
          <w:rFonts w:hint="eastAsia" w:ascii="仿宋" w:hAnsi="仿宋" w:eastAsia="仿宋" w:cs="仿宋"/>
          <w:color w:val="auto"/>
          <w:kern w:val="0"/>
          <w:sz w:val="20"/>
          <w:szCs w:val="20"/>
          <w:highlight w:val="none"/>
          <w:lang w:val="en-US" w:eastAsia="zh-CN"/>
        </w:rPr>
        <w:t>23</w:t>
      </w:r>
      <w:bookmarkStart w:id="1" w:name="_GoBack"/>
      <w:bookmarkEnd w:id="1"/>
      <w:r>
        <w:rPr>
          <w:rFonts w:hint="eastAsia" w:ascii="仿宋" w:hAnsi="仿宋" w:eastAsia="仿宋" w:cs="仿宋"/>
          <w:color w:val="auto"/>
          <w:kern w:val="0"/>
          <w:sz w:val="20"/>
          <w:szCs w:val="20"/>
          <w:highlight w:val="none"/>
          <w:lang w:val="zh-CN"/>
        </w:rPr>
        <w:t>日</w:t>
      </w:r>
      <w:r>
        <w:rPr>
          <w:rFonts w:hint="eastAsia" w:ascii="仿宋" w:hAnsi="仿宋" w:eastAsia="仿宋" w:cs="仿宋"/>
          <w:color w:val="auto"/>
          <w:kern w:val="0"/>
          <w:sz w:val="20"/>
          <w:szCs w:val="20"/>
          <w:highlight w:val="none"/>
          <w:lang w:val="en-US" w:eastAsia="zh-CN"/>
        </w:rPr>
        <w:t>15：00</w:t>
      </w:r>
      <w:r>
        <w:rPr>
          <w:rFonts w:hint="eastAsia" w:ascii="仿宋" w:hAnsi="仿宋" w:eastAsia="仿宋" w:cs="仿宋"/>
          <w:color w:val="auto"/>
          <w:kern w:val="0"/>
          <w:sz w:val="20"/>
          <w:szCs w:val="20"/>
          <w:highlight w:val="none"/>
          <w:lang w:val="zh-CN"/>
        </w:rPr>
        <w:t>时。</w:t>
      </w:r>
    </w:p>
    <w:p>
      <w:pPr>
        <w:widowControl/>
        <w:autoSpaceDE w:val="0"/>
        <w:autoSpaceDN w:val="0"/>
        <w:adjustRightInd w:val="0"/>
        <w:spacing w:line="360" w:lineRule="exact"/>
        <w:ind w:firstLine="354" w:firstLineChars="177"/>
        <w:jc w:val="left"/>
        <w:rPr>
          <w:rFonts w:hint="default" w:ascii="仿宋" w:hAnsi="仿宋" w:eastAsia="仿宋" w:cs="仿宋"/>
          <w:kern w:val="0"/>
          <w:sz w:val="20"/>
          <w:szCs w:val="20"/>
          <w:highlight w:val="none"/>
          <w:lang w:val="en-US" w:eastAsia="zh-CN"/>
        </w:rPr>
      </w:pPr>
      <w:r>
        <w:rPr>
          <w:rFonts w:hint="eastAsia" w:ascii="仿宋" w:hAnsi="仿宋" w:eastAsia="仿宋" w:cs="仿宋"/>
          <w:kern w:val="0"/>
          <w:sz w:val="20"/>
          <w:szCs w:val="20"/>
          <w:highlight w:val="none"/>
          <w:lang w:val="zh-CN"/>
        </w:rPr>
        <w:t>2、地点为：</w:t>
      </w:r>
      <w:r>
        <w:rPr>
          <w:rFonts w:hint="eastAsia" w:ascii="仿宋" w:hAnsi="仿宋" w:eastAsia="仿宋" w:cs="仿宋"/>
          <w:kern w:val="0"/>
          <w:sz w:val="20"/>
          <w:szCs w:val="20"/>
          <w:highlight w:val="none"/>
          <w:lang w:val="en-US" w:eastAsia="zh-CN"/>
        </w:rPr>
        <w:t>网上投标</w:t>
      </w:r>
    </w:p>
    <w:p>
      <w:pPr>
        <w:widowControl/>
        <w:autoSpaceDE w:val="0"/>
        <w:autoSpaceDN w:val="0"/>
        <w:adjustRightInd w:val="0"/>
        <w:spacing w:line="360" w:lineRule="exact"/>
        <w:jc w:val="left"/>
        <w:rPr>
          <w:rFonts w:hint="eastAsia" w:ascii="仿宋" w:hAnsi="仿宋" w:eastAsia="仿宋" w:cs="仿宋"/>
          <w:b/>
          <w:bCs/>
          <w:kern w:val="0"/>
          <w:sz w:val="20"/>
          <w:szCs w:val="20"/>
          <w:highlight w:val="none"/>
          <w:lang w:val="zh-CN"/>
        </w:rPr>
      </w:pPr>
      <w:r>
        <w:rPr>
          <w:rFonts w:hint="eastAsia" w:ascii="仿宋" w:hAnsi="仿宋" w:eastAsia="仿宋" w:cs="仿宋"/>
          <w:b/>
          <w:bCs/>
          <w:kern w:val="0"/>
          <w:sz w:val="20"/>
          <w:szCs w:val="20"/>
          <w:highlight w:val="none"/>
          <w:lang w:val="zh-CN"/>
        </w:rPr>
        <w:t>九、资格审查方式</w:t>
      </w:r>
    </w:p>
    <w:p>
      <w:pPr>
        <w:widowControl/>
        <w:autoSpaceDE w:val="0"/>
        <w:autoSpaceDN w:val="0"/>
        <w:adjustRightInd w:val="0"/>
        <w:spacing w:line="360" w:lineRule="exact"/>
        <w:ind w:firstLine="400" w:firstLineChars="200"/>
        <w:jc w:val="left"/>
        <w:rPr>
          <w:rFonts w:hint="eastAsia" w:ascii="仿宋" w:hAnsi="仿宋" w:eastAsia="仿宋" w:cs="仿宋"/>
          <w:kern w:val="0"/>
          <w:sz w:val="20"/>
          <w:szCs w:val="20"/>
          <w:highlight w:val="none"/>
          <w:lang w:val="zh-CN"/>
        </w:rPr>
      </w:pPr>
      <w:r>
        <w:rPr>
          <w:rFonts w:hint="eastAsia" w:ascii="仿宋" w:hAnsi="仿宋" w:eastAsia="仿宋" w:cs="仿宋"/>
          <w:kern w:val="0"/>
          <w:sz w:val="20"/>
          <w:szCs w:val="20"/>
          <w:highlight w:val="none"/>
          <w:lang w:val="zh-CN"/>
        </w:rPr>
        <w:t>资格后审;开标后，评标委员会对投标单位的资质文件进行评审。评审合格的进入下一阶段评审；评审不合格的按废标处理，投标文件不退。</w:t>
      </w:r>
    </w:p>
    <w:p>
      <w:pPr>
        <w:widowControl/>
        <w:autoSpaceDE w:val="0"/>
        <w:autoSpaceDN w:val="0"/>
        <w:adjustRightInd w:val="0"/>
        <w:spacing w:line="360" w:lineRule="exact"/>
        <w:jc w:val="left"/>
        <w:rPr>
          <w:rFonts w:hint="eastAsia" w:ascii="仿宋" w:hAnsi="仿宋" w:eastAsia="仿宋" w:cs="仿宋"/>
          <w:kern w:val="0"/>
          <w:sz w:val="20"/>
          <w:szCs w:val="20"/>
          <w:highlight w:val="none"/>
          <w:lang w:val="zh-CN"/>
        </w:rPr>
      </w:pPr>
      <w:r>
        <w:rPr>
          <w:rFonts w:hint="eastAsia" w:ascii="仿宋" w:hAnsi="仿宋" w:eastAsia="仿宋" w:cs="仿宋"/>
          <w:b/>
          <w:bCs/>
          <w:kern w:val="0"/>
          <w:sz w:val="20"/>
          <w:szCs w:val="20"/>
          <w:highlight w:val="none"/>
          <w:lang w:val="zh-CN"/>
        </w:rPr>
        <w:t>十、联系方式</w:t>
      </w:r>
    </w:p>
    <w:p>
      <w:pPr>
        <w:widowControl/>
        <w:autoSpaceDE w:val="0"/>
        <w:autoSpaceDN w:val="0"/>
        <w:adjustRightInd w:val="0"/>
        <w:spacing w:line="360" w:lineRule="exact"/>
        <w:ind w:firstLine="354" w:firstLineChars="177"/>
        <w:jc w:val="left"/>
        <w:rPr>
          <w:rFonts w:hint="eastAsia" w:ascii="仿宋" w:hAnsi="仿宋" w:eastAsia="仿宋" w:cs="Arial Unicode MS"/>
          <w:kern w:val="0"/>
          <w:sz w:val="24"/>
          <w:szCs w:val="24"/>
          <w:highlight w:val="none"/>
          <w:lang w:val="zh-CN"/>
        </w:rPr>
      </w:pPr>
      <w:r>
        <w:rPr>
          <w:rFonts w:hint="eastAsia" w:ascii="仿宋" w:hAnsi="仿宋" w:eastAsia="仿宋" w:cs="仿宋"/>
          <w:kern w:val="0"/>
          <w:sz w:val="20"/>
          <w:szCs w:val="20"/>
          <w:highlight w:val="none"/>
          <w:lang w:val="zh-CN"/>
        </w:rPr>
        <w:t>1、招标联系人：</w:t>
      </w:r>
      <w:r>
        <w:rPr>
          <w:rFonts w:hint="eastAsia" w:ascii="仿宋" w:hAnsi="仿宋" w:eastAsia="仿宋" w:cs="仿宋"/>
          <w:kern w:val="0"/>
          <w:sz w:val="20"/>
          <w:szCs w:val="20"/>
          <w:highlight w:val="none"/>
          <w:lang w:val="en-US" w:eastAsia="zh-CN"/>
        </w:rPr>
        <w:t>王先生</w:t>
      </w:r>
      <w:r>
        <w:rPr>
          <w:rFonts w:hint="eastAsia" w:ascii="仿宋" w:hAnsi="仿宋" w:eastAsia="仿宋" w:cs="仿宋"/>
          <w:kern w:val="0"/>
          <w:sz w:val="20"/>
          <w:szCs w:val="20"/>
          <w:highlight w:val="none"/>
        </w:rPr>
        <w:t xml:space="preserve">  </w:t>
      </w:r>
      <w:r>
        <w:rPr>
          <w:rFonts w:hint="eastAsia" w:ascii="仿宋" w:hAnsi="仿宋" w:eastAsia="仿宋" w:cs="仿宋"/>
          <w:kern w:val="0"/>
          <w:sz w:val="20"/>
          <w:szCs w:val="20"/>
          <w:highlight w:val="none"/>
          <w:lang w:val="zh-CN"/>
        </w:rPr>
        <w:t>电话：</w:t>
      </w:r>
      <w:r>
        <w:rPr>
          <w:rFonts w:hint="eastAsia" w:ascii="仿宋" w:hAnsi="仿宋" w:eastAsia="仿宋" w:cs="仿宋"/>
          <w:kern w:val="0"/>
          <w:sz w:val="20"/>
          <w:szCs w:val="20"/>
          <w:highlight w:val="none"/>
          <w:lang w:val="en-US" w:eastAsia="zh-CN"/>
        </w:rPr>
        <w:t>0531---88842121</w:t>
      </w:r>
      <w:r>
        <w:rPr>
          <w:rFonts w:hint="default" w:ascii="仿宋" w:hAnsi="仿宋" w:eastAsia="仿宋" w:cs="仿宋"/>
          <w:kern w:val="0"/>
          <w:sz w:val="20"/>
          <w:szCs w:val="20"/>
          <w:highlight w:val="none"/>
          <w:lang w:eastAsia="zh-CN"/>
        </w:rPr>
        <w:t>，邮箱：</w:t>
      </w:r>
      <w:r>
        <w:rPr>
          <w:rFonts w:hint="eastAsia" w:ascii="仿宋" w:hAnsi="仿宋" w:eastAsia="仿宋" w:cs="Arial Unicode MS"/>
          <w:kern w:val="0"/>
          <w:sz w:val="24"/>
          <w:szCs w:val="24"/>
          <w:highlight w:val="none"/>
          <w:lang w:val="en-US" w:eastAsia="zh-CN"/>
        </w:rPr>
        <w:fldChar w:fldCharType="begin"/>
      </w:r>
      <w:r>
        <w:rPr>
          <w:rFonts w:hint="eastAsia" w:ascii="仿宋" w:hAnsi="仿宋" w:eastAsia="仿宋" w:cs="Arial Unicode MS"/>
          <w:kern w:val="0"/>
          <w:sz w:val="24"/>
          <w:szCs w:val="24"/>
          <w:highlight w:val="none"/>
          <w:lang w:val="en-US" w:eastAsia="zh-CN"/>
        </w:rPr>
        <w:instrText xml:space="preserve"> HYPERLINK "mailto:wnzh789@126.com" </w:instrText>
      </w:r>
      <w:r>
        <w:rPr>
          <w:rFonts w:hint="eastAsia" w:ascii="仿宋" w:hAnsi="仿宋" w:eastAsia="仿宋" w:cs="Arial Unicode MS"/>
          <w:kern w:val="0"/>
          <w:sz w:val="24"/>
          <w:szCs w:val="24"/>
          <w:highlight w:val="none"/>
          <w:lang w:val="en-US" w:eastAsia="zh-CN"/>
        </w:rPr>
        <w:fldChar w:fldCharType="separate"/>
      </w:r>
      <w:r>
        <w:rPr>
          <w:rStyle w:val="9"/>
          <w:rFonts w:hint="eastAsia" w:ascii="仿宋" w:hAnsi="仿宋" w:eastAsia="仿宋" w:cs="Arial Unicode MS"/>
          <w:kern w:val="0"/>
          <w:sz w:val="24"/>
          <w:szCs w:val="24"/>
          <w:highlight w:val="none"/>
          <w:lang w:val="en-US" w:eastAsia="zh-CN"/>
        </w:rPr>
        <w:t>wnzh789</w:t>
      </w:r>
      <w:r>
        <w:rPr>
          <w:rStyle w:val="9"/>
          <w:rFonts w:hint="eastAsia" w:ascii="仿宋" w:hAnsi="仿宋" w:eastAsia="仿宋" w:cs="Arial Unicode MS"/>
          <w:kern w:val="0"/>
          <w:sz w:val="24"/>
          <w:szCs w:val="24"/>
          <w:highlight w:val="none"/>
          <w:lang w:val="zh-CN"/>
        </w:rPr>
        <w:t>@</w:t>
      </w:r>
      <w:r>
        <w:rPr>
          <w:rStyle w:val="9"/>
          <w:rFonts w:hint="eastAsia" w:ascii="仿宋" w:hAnsi="仿宋" w:eastAsia="仿宋" w:cs="Arial Unicode MS"/>
          <w:kern w:val="0"/>
          <w:sz w:val="24"/>
          <w:szCs w:val="24"/>
          <w:highlight w:val="none"/>
          <w:lang w:val="en-US" w:eastAsia="zh-CN"/>
        </w:rPr>
        <w:t>126</w:t>
      </w:r>
      <w:r>
        <w:rPr>
          <w:rStyle w:val="9"/>
          <w:rFonts w:hint="eastAsia" w:ascii="仿宋" w:hAnsi="仿宋" w:eastAsia="仿宋" w:cs="Arial Unicode MS"/>
          <w:kern w:val="0"/>
          <w:sz w:val="24"/>
          <w:szCs w:val="24"/>
          <w:highlight w:val="none"/>
          <w:lang w:val="zh-CN"/>
        </w:rPr>
        <w:t>.com</w:t>
      </w:r>
      <w:r>
        <w:rPr>
          <w:rFonts w:hint="eastAsia" w:ascii="仿宋" w:hAnsi="仿宋" w:eastAsia="仿宋" w:cs="Arial Unicode MS"/>
          <w:kern w:val="0"/>
          <w:sz w:val="24"/>
          <w:szCs w:val="24"/>
          <w:highlight w:val="none"/>
          <w:lang w:val="en-US" w:eastAsia="zh-CN"/>
        </w:rPr>
        <w:fldChar w:fldCharType="end"/>
      </w:r>
    </w:p>
    <w:p>
      <w:pPr>
        <w:widowControl/>
        <w:autoSpaceDE w:val="0"/>
        <w:autoSpaceDN w:val="0"/>
        <w:adjustRightInd w:val="0"/>
        <w:spacing w:line="360" w:lineRule="exact"/>
        <w:ind w:firstLine="354" w:firstLineChars="177"/>
        <w:jc w:val="left"/>
        <w:rPr>
          <w:rFonts w:hint="eastAsia" w:ascii="仿宋" w:hAnsi="仿宋" w:eastAsia="仿宋" w:cs="仿宋"/>
          <w:kern w:val="0"/>
          <w:sz w:val="20"/>
          <w:szCs w:val="20"/>
          <w:highlight w:val="none"/>
          <w:lang w:val="zh-CN"/>
        </w:rPr>
      </w:pPr>
      <w:r>
        <w:rPr>
          <w:rFonts w:hint="eastAsia" w:ascii="仿宋" w:hAnsi="仿宋" w:eastAsia="仿宋" w:cs="仿宋"/>
          <w:kern w:val="0"/>
          <w:sz w:val="20"/>
          <w:szCs w:val="20"/>
          <w:highlight w:val="none"/>
          <w:lang w:val="zh-CN"/>
        </w:rPr>
        <w:t>2、业务（技术）联系人：</w:t>
      </w:r>
      <w:r>
        <w:rPr>
          <w:rFonts w:hint="eastAsia" w:ascii="仿宋" w:hAnsi="仿宋" w:eastAsia="仿宋" w:cs="仿宋"/>
          <w:kern w:val="0"/>
          <w:sz w:val="20"/>
          <w:szCs w:val="20"/>
          <w:highlight w:val="none"/>
          <w:lang w:val="en-US" w:eastAsia="zh-CN"/>
        </w:rPr>
        <w:t>杨</w:t>
      </w:r>
      <w:r>
        <w:rPr>
          <w:rFonts w:hint="eastAsia" w:ascii="仿宋" w:hAnsi="仿宋" w:eastAsia="仿宋" w:cs="仿宋"/>
          <w:kern w:val="0"/>
          <w:sz w:val="20"/>
          <w:szCs w:val="20"/>
          <w:highlight w:val="none"/>
          <w:lang w:val="zh-CN"/>
        </w:rPr>
        <w:t>先生，联系电话：0531-88</w:t>
      </w:r>
      <w:r>
        <w:rPr>
          <w:rFonts w:hint="eastAsia" w:ascii="仿宋" w:hAnsi="仿宋" w:eastAsia="仿宋" w:cs="仿宋"/>
          <w:kern w:val="0"/>
          <w:sz w:val="20"/>
          <w:szCs w:val="20"/>
          <w:highlight w:val="none"/>
          <w:lang w:val="en-US" w:eastAsia="zh-CN"/>
        </w:rPr>
        <w:t>8</w:t>
      </w:r>
      <w:r>
        <w:rPr>
          <w:rFonts w:hint="eastAsia" w:ascii="仿宋" w:hAnsi="仿宋" w:eastAsia="仿宋" w:cs="仿宋"/>
          <w:kern w:val="0"/>
          <w:sz w:val="20"/>
          <w:szCs w:val="20"/>
          <w:highlight w:val="none"/>
          <w:lang w:val="zh-CN"/>
        </w:rPr>
        <w:t>4</w:t>
      </w:r>
      <w:r>
        <w:rPr>
          <w:rFonts w:hint="eastAsia" w:ascii="仿宋" w:hAnsi="仿宋" w:eastAsia="仿宋" w:cs="仿宋"/>
          <w:kern w:val="0"/>
          <w:sz w:val="20"/>
          <w:szCs w:val="20"/>
          <w:highlight w:val="none"/>
        </w:rPr>
        <w:t>2023</w:t>
      </w:r>
      <w:r>
        <w:rPr>
          <w:rFonts w:hint="eastAsia" w:ascii="仿宋" w:hAnsi="仿宋" w:eastAsia="仿宋" w:cs="仿宋"/>
          <w:kern w:val="0"/>
          <w:sz w:val="20"/>
          <w:szCs w:val="20"/>
          <w:highlight w:val="none"/>
          <w:lang w:val="zh-CN"/>
        </w:rPr>
        <w:t>。</w:t>
      </w:r>
    </w:p>
    <w:p>
      <w:pPr>
        <w:widowControl/>
        <w:autoSpaceDE w:val="0"/>
        <w:autoSpaceDN w:val="0"/>
        <w:adjustRightInd w:val="0"/>
        <w:spacing w:line="360" w:lineRule="exact"/>
        <w:jc w:val="left"/>
        <w:rPr>
          <w:rFonts w:hint="eastAsia" w:ascii="仿宋" w:hAnsi="仿宋" w:eastAsia="仿宋" w:cs="仿宋"/>
          <w:b/>
          <w:bCs/>
          <w:kern w:val="0"/>
          <w:sz w:val="20"/>
          <w:szCs w:val="20"/>
          <w:highlight w:val="none"/>
          <w:lang w:val="zh-CN"/>
        </w:rPr>
      </w:pPr>
      <w:r>
        <w:rPr>
          <w:rFonts w:hint="eastAsia" w:ascii="仿宋" w:hAnsi="仿宋" w:eastAsia="仿宋" w:cs="仿宋"/>
          <w:b/>
          <w:bCs/>
          <w:kern w:val="0"/>
          <w:sz w:val="20"/>
          <w:szCs w:val="20"/>
          <w:highlight w:val="none"/>
          <w:lang w:val="zh-CN"/>
        </w:rPr>
        <w:t>十一、招标内容和其他要求以最终的招标文件为准。</w:t>
      </w:r>
    </w:p>
    <w:p>
      <w:pPr>
        <w:widowControl/>
        <w:autoSpaceDE w:val="0"/>
        <w:autoSpaceDN w:val="0"/>
        <w:adjustRightInd w:val="0"/>
        <w:spacing w:line="360" w:lineRule="exact"/>
        <w:jc w:val="left"/>
        <w:rPr>
          <w:rFonts w:hint="eastAsia" w:ascii="仿宋" w:hAnsi="仿宋" w:eastAsia="仿宋" w:cs="仿宋"/>
          <w:b/>
          <w:bCs/>
          <w:kern w:val="0"/>
          <w:sz w:val="20"/>
          <w:szCs w:val="20"/>
          <w:highlight w:val="none"/>
          <w:lang w:val="zh-CN"/>
        </w:rPr>
      </w:pPr>
    </w:p>
    <w:p>
      <w:pPr>
        <w:widowControl/>
        <w:autoSpaceDE w:val="0"/>
        <w:autoSpaceDN w:val="0"/>
        <w:adjustRightInd w:val="0"/>
        <w:spacing w:line="360" w:lineRule="exact"/>
        <w:jc w:val="right"/>
        <w:rPr>
          <w:rFonts w:hint="eastAsia" w:ascii="仿宋" w:hAnsi="仿宋" w:eastAsia="仿宋" w:cs="仿宋"/>
          <w:kern w:val="0"/>
          <w:sz w:val="20"/>
          <w:szCs w:val="20"/>
          <w:highlight w:val="none"/>
          <w:lang w:val="zh-CN"/>
        </w:rPr>
      </w:pPr>
      <w:r>
        <w:rPr>
          <w:rFonts w:hint="eastAsia" w:ascii="仿宋" w:hAnsi="仿宋" w:eastAsia="仿宋" w:cs="仿宋"/>
          <w:kern w:val="0"/>
          <w:sz w:val="20"/>
          <w:szCs w:val="20"/>
          <w:highlight w:val="none"/>
        </w:rPr>
        <w:t>山东济钢型材</w:t>
      </w:r>
      <w:r>
        <w:rPr>
          <w:rFonts w:hint="eastAsia" w:ascii="仿宋" w:hAnsi="仿宋" w:eastAsia="仿宋" w:cs="仿宋"/>
          <w:kern w:val="0"/>
          <w:sz w:val="20"/>
          <w:szCs w:val="20"/>
          <w:highlight w:val="none"/>
          <w:lang w:val="zh-CN"/>
        </w:rPr>
        <w:t>有限公司</w:t>
      </w:r>
    </w:p>
    <w:p>
      <w:pPr>
        <w:widowControl/>
        <w:wordWrap w:val="0"/>
        <w:autoSpaceDE w:val="0"/>
        <w:autoSpaceDN w:val="0"/>
        <w:adjustRightInd w:val="0"/>
        <w:spacing w:line="360" w:lineRule="exact"/>
        <w:jc w:val="right"/>
        <w:rPr>
          <w:rFonts w:hint="eastAsia" w:ascii="仿宋" w:hAnsi="仿宋" w:eastAsia="仿宋" w:cs="仿宋"/>
          <w:kern w:val="0"/>
          <w:sz w:val="20"/>
          <w:szCs w:val="20"/>
          <w:highlight w:val="none"/>
          <w:lang w:val="zh-CN"/>
        </w:rPr>
      </w:pPr>
      <w:r>
        <w:rPr>
          <w:rFonts w:hint="eastAsia" w:ascii="仿宋" w:hAnsi="仿宋" w:eastAsia="仿宋" w:cs="仿宋"/>
          <w:kern w:val="0"/>
          <w:sz w:val="20"/>
          <w:szCs w:val="20"/>
          <w:highlight w:val="none"/>
          <w:lang w:val="zh-CN"/>
        </w:rPr>
        <w:t>202</w:t>
      </w:r>
      <w:r>
        <w:rPr>
          <w:rFonts w:hint="eastAsia" w:ascii="仿宋" w:hAnsi="仿宋" w:eastAsia="仿宋" w:cs="仿宋"/>
          <w:kern w:val="0"/>
          <w:sz w:val="20"/>
          <w:szCs w:val="20"/>
          <w:highlight w:val="none"/>
          <w:lang w:val="en-US" w:eastAsia="zh-CN"/>
        </w:rPr>
        <w:t>6</w:t>
      </w:r>
      <w:r>
        <w:rPr>
          <w:rFonts w:hint="eastAsia" w:ascii="仿宋" w:hAnsi="仿宋" w:eastAsia="仿宋" w:cs="仿宋"/>
          <w:kern w:val="0"/>
          <w:sz w:val="20"/>
          <w:szCs w:val="20"/>
          <w:highlight w:val="none"/>
          <w:lang w:val="zh-CN"/>
        </w:rPr>
        <w:t>年</w:t>
      </w:r>
      <w:r>
        <w:rPr>
          <w:rFonts w:hint="eastAsia" w:ascii="仿宋" w:hAnsi="仿宋" w:eastAsia="仿宋" w:cs="仿宋"/>
          <w:kern w:val="0"/>
          <w:sz w:val="20"/>
          <w:szCs w:val="20"/>
          <w:highlight w:val="none"/>
          <w:lang w:val="en-US" w:eastAsia="zh-CN"/>
        </w:rPr>
        <w:t>9</w:t>
      </w:r>
      <w:r>
        <w:rPr>
          <w:rFonts w:hint="eastAsia" w:ascii="仿宋" w:hAnsi="仿宋" w:eastAsia="仿宋" w:cs="仿宋"/>
          <w:kern w:val="0"/>
          <w:sz w:val="20"/>
          <w:szCs w:val="20"/>
          <w:highlight w:val="none"/>
          <w:lang w:val="zh-CN"/>
        </w:rPr>
        <w:t>月</w:t>
      </w:r>
      <w:r>
        <w:rPr>
          <w:rFonts w:hint="eastAsia" w:ascii="仿宋" w:hAnsi="仿宋" w:eastAsia="仿宋" w:cs="仿宋"/>
          <w:kern w:val="0"/>
          <w:sz w:val="20"/>
          <w:szCs w:val="20"/>
          <w:highlight w:val="none"/>
          <w:lang w:val="en-US" w:eastAsia="zh-CN"/>
        </w:rPr>
        <w:t>3</w:t>
      </w:r>
      <w:r>
        <w:rPr>
          <w:rFonts w:hint="eastAsia" w:ascii="仿宋" w:hAnsi="仿宋" w:eastAsia="仿宋" w:cs="仿宋"/>
          <w:kern w:val="0"/>
          <w:sz w:val="20"/>
          <w:szCs w:val="20"/>
          <w:highlight w:val="none"/>
          <w:lang w:val="zh-CN"/>
        </w:rPr>
        <w:t>日</w:t>
      </w:r>
    </w:p>
    <w:p/>
    <w:sectPr>
      <w:pgSz w:w="11906" w:h="16838"/>
      <w:pgMar w:top="1100" w:right="1463" w:bottom="1157" w:left="151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MingLiU">
    <w:altName w:val="PMingLiU-ExtB"/>
    <w:panose1 w:val="02020509000000000000"/>
    <w:charset w:val="88"/>
    <w:family w:val="modern"/>
    <w:pitch w:val="default"/>
    <w:sig w:usb0="00000000" w:usb1="00000000" w:usb2="00000016" w:usb3="00000000" w:csb0="00100001" w:csb1="00000000"/>
  </w:font>
  <w:font w:name="仿宋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PMingLiU-ExtB">
    <w:panose1 w:val="02020500000000000000"/>
    <w:charset w:val="88"/>
    <w:family w:val="auto"/>
    <w:pitch w:val="default"/>
    <w:sig w:usb0="8000002F" w:usb1="02000008" w:usb2="00000000" w:usb3="00000000" w:csb0="00100001" w:csb1="00000000"/>
  </w:font>
  <w:font w:name="华文宋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2689EC"/>
    <w:multiLevelType w:val="singleLevel"/>
    <w:tmpl w:val="662689EC"/>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B33BA4"/>
    <w:rsid w:val="2DB33B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2"/>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customStyle="1" w:styleId="2">
    <w:name w:val="样式 样式 样式 样式 小四 左 首行缩进:  2 字符 + 首行缩进:  2 字符 Char + 右  0 字符1 + 首行缩...3"/>
    <w:basedOn w:val="1"/>
    <w:qFormat/>
    <w:uiPriority w:val="0"/>
    <w:pPr>
      <w:adjustRightInd w:val="0"/>
      <w:spacing w:line="360" w:lineRule="auto"/>
      <w:ind w:firstLine="480" w:firstLineChars="200"/>
      <w:jc w:val="left"/>
      <w:textAlignment w:val="baseline"/>
    </w:pPr>
    <w:rPr>
      <w:rFonts w:ascii="Calibri" w:hAnsi="Calibri" w:cs="宋体"/>
      <w:sz w:val="24"/>
      <w:szCs w:val="20"/>
    </w:rPr>
  </w:style>
  <w:style w:type="paragraph" w:styleId="3">
    <w:name w:val="Normal Indent"/>
    <w:basedOn w:val="1"/>
    <w:next w:val="4"/>
    <w:qFormat/>
    <w:uiPriority w:val="99"/>
    <w:pPr>
      <w:ind w:firstLine="420" w:firstLineChars="200"/>
    </w:pPr>
    <w:rPr>
      <w:rFonts w:ascii="Times New Roman" w:hAnsi="Times New Roman" w:eastAsia="宋体"/>
      <w:szCs w:val="24"/>
    </w:rPr>
  </w:style>
  <w:style w:type="paragraph" w:styleId="4">
    <w:name w:val="footnote text"/>
    <w:basedOn w:val="1"/>
    <w:uiPriority w:val="0"/>
    <w:pPr>
      <w:snapToGrid w:val="0"/>
      <w:jc w:val="left"/>
    </w:pPr>
    <w:rPr>
      <w:sz w:val="18"/>
      <w:szCs w:val="18"/>
    </w:rPr>
  </w:style>
  <w:style w:type="paragraph" w:styleId="5">
    <w:name w:val="footer"/>
    <w:basedOn w:val="1"/>
    <w:qFormat/>
    <w:uiPriority w:val="99"/>
    <w:pPr>
      <w:widowControl/>
      <w:tabs>
        <w:tab w:val="center" w:pos="4153"/>
        <w:tab w:val="right" w:pos="8306"/>
      </w:tabs>
      <w:snapToGrid w:val="0"/>
      <w:jc w:val="left"/>
    </w:pPr>
    <w:rPr>
      <w:kern w:val="0"/>
      <w:sz w:val="18"/>
      <w:szCs w:val="20"/>
    </w:rPr>
  </w:style>
  <w:style w:type="paragraph" w:styleId="6">
    <w:name w:val="Normal (Web)"/>
    <w:basedOn w:val="1"/>
    <w:semiHidden/>
    <w:qFormat/>
    <w:uiPriority w:val="99"/>
    <w:pPr>
      <w:widowControl/>
      <w:jc w:val="left"/>
    </w:pPr>
    <w:rPr>
      <w:rFonts w:ascii="Times New Roman" w:hAnsi="Times New Roman" w:eastAsia="宋体"/>
      <w:kern w:val="0"/>
      <w:sz w:val="24"/>
      <w:szCs w:val="24"/>
    </w:rPr>
  </w:style>
  <w:style w:type="character" w:styleId="9">
    <w:name w:val="Hyperlink"/>
    <w:basedOn w:val="8"/>
    <w:qFormat/>
    <w:uiPriority w:val="99"/>
    <w:rPr>
      <w:rFonts w:cs="Times New Roman"/>
      <w:color w:val="0066CC"/>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2026-09-03T07:54:00Z</dcterms:created>
  <dc:creator>王乃征</dc:creator>
  <cp:lastModifiedBy>王乃征</cp:lastModifiedBy>
  <dcterms:modified xsi:type="dcterms:W3CDTF">2026-09-03T07:56:23Z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